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DB2510" w:rsidRDefault="0035085F" w:rsidP="00DA2576">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D011F">
        <w:t>MA/</w:t>
      </w:r>
      <w:r w:rsidR="00DA2576">
        <w:t>180129</w:t>
      </w:r>
    </w:p>
    <w:p w:rsidR="003F652B" w:rsidRDefault="00DB2510" w:rsidP="00DA2576">
      <w:pPr>
        <w:tabs>
          <w:tab w:val="right" w:pos="9360"/>
        </w:tabs>
        <w:jc w:val="center"/>
        <w:rPr>
          <w:rFonts w:asciiTheme="majorBidi" w:hAnsiTheme="majorBidi" w:cstheme="majorBidi"/>
          <w:sz w:val="24"/>
          <w:szCs w:val="24"/>
        </w:rPr>
      </w:pPr>
      <w:r>
        <w:rPr>
          <w:rFonts w:asciiTheme="majorBidi" w:hAnsiTheme="majorBidi" w:cstheme="majorBidi"/>
          <w:sz w:val="24"/>
          <w:szCs w:val="24"/>
        </w:rPr>
        <w:t xml:space="preserve">                                                                       </w:t>
      </w:r>
      <w:r w:rsidR="00094475">
        <w:rPr>
          <w:rFonts w:asciiTheme="majorBidi" w:hAnsiTheme="majorBidi" w:cstheme="majorBidi"/>
          <w:sz w:val="24"/>
          <w:szCs w:val="24"/>
        </w:rPr>
        <w:t xml:space="preserve">     </w:t>
      </w:r>
      <w:r w:rsidR="00BD011F">
        <w:rPr>
          <w:rFonts w:asciiTheme="majorBidi" w:hAnsiTheme="majorBidi" w:cstheme="majorBidi"/>
          <w:sz w:val="24"/>
          <w:szCs w:val="24"/>
        </w:rPr>
        <w:t xml:space="preserve">                       </w:t>
      </w:r>
      <w:r w:rsidR="0035085F" w:rsidRPr="0035085F">
        <w:rPr>
          <w:rFonts w:asciiTheme="majorBidi" w:hAnsiTheme="majorBidi" w:cstheme="majorBidi"/>
          <w:sz w:val="24"/>
          <w:szCs w:val="24"/>
        </w:rPr>
        <w:t xml:space="preserve">Date: </w:t>
      </w:r>
      <w:r w:rsidR="00DA2576">
        <w:rPr>
          <w:rFonts w:asciiTheme="majorBidi" w:hAnsiTheme="majorBidi" w:cstheme="majorBidi"/>
          <w:sz w:val="24"/>
          <w:szCs w:val="24"/>
        </w:rPr>
        <w:t>18/07/2016</w:t>
      </w:r>
      <w:bookmarkStart w:id="0" w:name="_GoBack"/>
      <w:bookmarkEnd w:id="0"/>
    </w:p>
    <w:p w:rsidR="009B31B5" w:rsidRDefault="00DB2510" w:rsidP="00A74124">
      <w:pPr>
        <w:tabs>
          <w:tab w:val="left" w:pos="6997"/>
        </w:tabs>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6DA92D73" wp14:editId="0E4173CA">
                <wp:simplePos x="0" y="0"/>
                <wp:positionH relativeFrom="column">
                  <wp:posOffset>-381000</wp:posOffset>
                </wp:positionH>
                <wp:positionV relativeFrom="paragraph">
                  <wp:posOffset>276225</wp:posOffset>
                </wp:positionV>
                <wp:extent cx="6781800" cy="76581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6781800" cy="7658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A632F" w:rsidRDefault="001A632F" w:rsidP="00A74124">
                            <w:pPr>
                              <w:rPr>
                                <w:rFonts w:asciiTheme="majorBidi" w:hAnsiTheme="majorBidi" w:cstheme="majorBidi"/>
                                <w:sz w:val="28"/>
                                <w:szCs w:val="28"/>
                              </w:rPr>
                            </w:pPr>
                          </w:p>
                          <w:p w:rsidR="00747F7A" w:rsidRDefault="00747F7A" w:rsidP="00747F7A">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747F7A" w:rsidRPr="00EE2025" w:rsidRDefault="00747F7A" w:rsidP="00747F7A">
                            <w:pPr>
                              <w:rPr>
                                <w:rFonts w:asciiTheme="majorBidi" w:hAnsiTheme="majorBidi" w:cstheme="majorBidi"/>
                                <w:sz w:val="28"/>
                                <w:szCs w:val="28"/>
                              </w:rPr>
                            </w:pPr>
                            <w:r>
                              <w:rPr>
                                <w:rFonts w:asciiTheme="majorBidi" w:hAnsiTheme="majorBidi" w:cstheme="majorBidi"/>
                                <w:sz w:val="28"/>
                                <w:szCs w:val="28"/>
                              </w:rPr>
                              <w:t xml:space="preserve">Esteemed Managers </w:t>
                            </w:r>
                            <w:r w:rsidRPr="00EE2025">
                              <w:rPr>
                                <w:rFonts w:asciiTheme="majorBidi" w:hAnsiTheme="majorBidi" w:cstheme="majorBidi"/>
                                <w:sz w:val="28"/>
                                <w:szCs w:val="28"/>
                              </w:rPr>
                              <w:t>of the National Iranian Oil Company</w:t>
                            </w:r>
                          </w:p>
                          <w:p w:rsidR="00747F7A" w:rsidRPr="00EE2025" w:rsidRDefault="00747F7A" w:rsidP="00747F7A">
                            <w:pPr>
                              <w:rPr>
                                <w:rFonts w:asciiTheme="majorBidi" w:hAnsiTheme="majorBidi" w:cstheme="majorBidi"/>
                                <w:sz w:val="28"/>
                                <w:szCs w:val="28"/>
                              </w:rPr>
                            </w:pPr>
                            <w:r w:rsidRPr="00EE2025">
                              <w:rPr>
                                <w:rFonts w:asciiTheme="majorBidi" w:hAnsiTheme="majorBidi" w:cstheme="majorBidi"/>
                                <w:sz w:val="28"/>
                                <w:szCs w:val="28"/>
                              </w:rPr>
                              <w:t xml:space="preserve">Esteemed Managing Directors of </w:t>
                            </w:r>
                            <w:r>
                              <w:rPr>
                                <w:rFonts w:asciiTheme="majorBidi" w:hAnsiTheme="majorBidi" w:cstheme="majorBidi"/>
                                <w:sz w:val="28"/>
                                <w:szCs w:val="28"/>
                              </w:rPr>
                              <w:t xml:space="preserve">the </w:t>
                            </w:r>
                            <w:r w:rsidRPr="00EE2025">
                              <w:rPr>
                                <w:rFonts w:asciiTheme="majorBidi" w:hAnsiTheme="majorBidi" w:cstheme="majorBidi"/>
                                <w:sz w:val="28"/>
                                <w:szCs w:val="28"/>
                              </w:rPr>
                              <w:t>Subsidiaries</w:t>
                            </w:r>
                          </w:p>
                          <w:p w:rsidR="00747F7A" w:rsidRDefault="00747F7A" w:rsidP="00B16EA8">
                            <w:pPr>
                              <w:rPr>
                                <w:rFonts w:asciiTheme="majorBidi" w:hAnsiTheme="majorBidi" w:cstheme="majorBidi"/>
                                <w:sz w:val="28"/>
                                <w:szCs w:val="28"/>
                              </w:rPr>
                            </w:pPr>
                          </w:p>
                          <w:p w:rsidR="00E964A0" w:rsidRDefault="00E964A0" w:rsidP="00DE375A">
                            <w:pPr>
                              <w:spacing w:after="360" w:line="256" w:lineRule="auto"/>
                              <w:jc w:val="center"/>
                              <w:rPr>
                                <w:lang w:bidi="fa-IR"/>
                              </w:rPr>
                            </w:pPr>
                            <w:r>
                              <w:rPr>
                                <w:b/>
                                <w:bCs/>
                                <w:lang w:bidi="fa-IR"/>
                              </w:rPr>
                              <w:t>Subject</w:t>
                            </w:r>
                            <w:r w:rsidR="00DE375A">
                              <w:rPr>
                                <w:lang w:bidi="fa-IR"/>
                              </w:rPr>
                              <w:t>: Guideline</w:t>
                            </w:r>
                            <w:r>
                              <w:rPr>
                                <w:lang w:bidi="fa-IR"/>
                              </w:rPr>
                              <w:t xml:space="preserve"> for the assessment of Fitness for the Visitors to Operating Platforms and Offshore Drilling Rigs</w:t>
                            </w:r>
                          </w:p>
                          <w:p w:rsidR="00E964A0" w:rsidRDefault="00E964A0" w:rsidP="00E964A0">
                            <w:pPr>
                              <w:spacing w:before="120" w:after="120" w:line="256" w:lineRule="auto"/>
                              <w:jc w:val="both"/>
                              <w:rPr>
                                <w:lang w:bidi="fa-IR"/>
                              </w:rPr>
                            </w:pPr>
                            <w:r>
                              <w:rPr>
                                <w:lang w:bidi="fa-IR"/>
                              </w:rPr>
                              <w:t>Oil and gas production on offshore operating platforms and drilling rigs are among key activities of the Ministry of Petroleum and the National Iranian Oil Company (NIOC) and considered the first step of the production chain. Production in other subsidiaries of the Ministry of Petroleum, the operation of the downstream industries, the continuation of the exports of oil and its products, and sustaining many power plants are all dependent on the production of oil and gas. On the other hand, given the working conditions, the wide range of activities, and the nature of working in offshore facilities, the workers in the said facilities are in constant exposure to different hazards. Therefore, given the circumstances, to safeguard national resources and prevent disruptions in the chain of activities or production, the operational and supervisory HSE requirements must be met with care and tenacity.</w:t>
                            </w:r>
                          </w:p>
                          <w:p w:rsidR="00E964A0" w:rsidRDefault="00E964A0" w:rsidP="00E964A0">
                            <w:pPr>
                              <w:spacing w:before="120" w:after="120" w:line="256" w:lineRule="auto"/>
                              <w:jc w:val="both"/>
                              <w:rPr>
                                <w:lang w:bidi="fa-IR"/>
                              </w:rPr>
                            </w:pPr>
                            <w:r>
                              <w:rPr>
                                <w:lang w:bidi="fa-IR"/>
                              </w:rPr>
                              <w:t>Human resources are the greatest assets and the driving force behind this chain of operation. Individuals working on and visiting operating platforms and drilling rigs are expected to possess the physical capacity to confront the risks in the facilities and to have completed the planned training programs for responding to emergencies.</w:t>
                            </w:r>
                          </w:p>
                          <w:p w:rsidR="00E964A0" w:rsidRDefault="00E964A0" w:rsidP="00E964A0">
                            <w:pPr>
                              <w:spacing w:before="120" w:after="120" w:line="256" w:lineRule="auto"/>
                              <w:jc w:val="both"/>
                              <w:rPr>
                                <w:lang w:bidi="fa-IR"/>
                              </w:rPr>
                            </w:pPr>
                            <w:r>
                              <w:rPr>
                                <w:lang w:bidi="fa-IR"/>
                              </w:rPr>
                              <w:t>The current document, entitled “Guidelines for the assessment of Assessment of Fitness for the Visitors to Operating Platforms and Offshore Drilling Rigs”, was prepared by the HSE management to realize these objectives and it is expected that all subsidiaries operating in offshore facilities develop and establish specialized operating procedures and instructions for their organization based on this guideline in three months.</w:t>
                            </w:r>
                          </w:p>
                          <w:p w:rsidR="00E964A0" w:rsidRDefault="00E964A0" w:rsidP="00E964A0">
                            <w:pPr>
                              <w:spacing w:before="120" w:after="120" w:line="256" w:lineRule="auto"/>
                              <w:jc w:val="both"/>
                              <w:rPr>
                                <w:lang w:bidi="fa-IR"/>
                              </w:rPr>
                            </w:pPr>
                            <w:r>
                              <w:rPr>
                                <w:lang w:bidi="fa-IR"/>
                              </w:rPr>
                              <w:t>As of the date of the notice, all companies are required to adhere to the requirements of this guideline and the NIOC HSE management will be responsible for updating the documents and supervising their implementation.</w:t>
                            </w:r>
                          </w:p>
                          <w:p w:rsidR="00E964A0" w:rsidRDefault="00E964A0" w:rsidP="00E964A0">
                            <w:pPr>
                              <w:spacing w:before="120" w:after="120" w:line="256" w:lineRule="auto"/>
                              <w:jc w:val="both"/>
                              <w:rPr>
                                <w:lang w:bidi="fa-IR"/>
                              </w:rPr>
                            </w:pPr>
                          </w:p>
                          <w:p w:rsidR="00E964A0" w:rsidRDefault="00E964A0" w:rsidP="00E964A0">
                            <w:pPr>
                              <w:spacing w:before="120" w:after="120" w:line="256" w:lineRule="auto"/>
                              <w:ind w:left="7200" w:firstLine="720"/>
                              <w:jc w:val="both"/>
                              <w:rPr>
                                <w:b/>
                                <w:bCs/>
                                <w:lang w:bidi="fa-IR"/>
                              </w:rPr>
                            </w:pPr>
                            <w:r>
                              <w:rPr>
                                <w:b/>
                                <w:bCs/>
                                <w:lang w:bidi="fa-IR"/>
                              </w:rPr>
                              <w:t xml:space="preserve">Ali </w:t>
                            </w:r>
                            <w:proofErr w:type="spellStart"/>
                            <w:r>
                              <w:rPr>
                                <w:b/>
                                <w:bCs/>
                                <w:lang w:bidi="fa-IR"/>
                              </w:rPr>
                              <w:t>Kardor</w:t>
                            </w:r>
                            <w:proofErr w:type="spellEnd"/>
                          </w:p>
                          <w:p w:rsidR="00785104" w:rsidRPr="00785104" w:rsidRDefault="00785104" w:rsidP="00E964A0">
                            <w:pPr>
                              <w:jc w:val="center"/>
                              <w:rPr>
                                <w:rFonts w:asciiTheme="majorBidi" w:hAnsiTheme="majorBidi" w:cstheme="majorBidi"/>
                                <w:i/>
                                <w:i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pt;margin-top:21.75pt;width:534pt;height:60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" fillcolor="white [3201]" strokeweight=".5pt">
                <v:textbox>
                  <w:txbxContent>
                    <w:p w:rsidR="001A632F" w:rsidRDefault="001A632F" w:rsidP="00A74124">
                      <w:pPr>
                        <w:rPr>
                          <w:rFonts w:asciiTheme="majorBidi" w:hAnsiTheme="majorBidi" w:cstheme="majorBidi"/>
                          <w:sz w:val="28"/>
                          <w:szCs w:val="28"/>
                        </w:rPr>
                      </w:pPr>
                    </w:p>
                    <w:p w:rsidR="00747F7A" w:rsidRDefault="00747F7A" w:rsidP="00747F7A">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747F7A" w:rsidRPr="00EE2025" w:rsidRDefault="00747F7A" w:rsidP="00747F7A">
                      <w:pPr>
                        <w:rPr>
                          <w:rFonts w:asciiTheme="majorBidi" w:hAnsiTheme="majorBidi" w:cstheme="majorBidi"/>
                          <w:sz w:val="28"/>
                          <w:szCs w:val="28"/>
                        </w:rPr>
                      </w:pPr>
                      <w:r>
                        <w:rPr>
                          <w:rFonts w:asciiTheme="majorBidi" w:hAnsiTheme="majorBidi" w:cstheme="majorBidi"/>
                          <w:sz w:val="28"/>
                          <w:szCs w:val="28"/>
                        </w:rPr>
                        <w:t xml:space="preserve">Esteemed Managers </w:t>
                      </w:r>
                      <w:r w:rsidRPr="00EE2025">
                        <w:rPr>
                          <w:rFonts w:asciiTheme="majorBidi" w:hAnsiTheme="majorBidi" w:cstheme="majorBidi"/>
                          <w:sz w:val="28"/>
                          <w:szCs w:val="28"/>
                        </w:rPr>
                        <w:t>of the National Iranian Oil Company</w:t>
                      </w:r>
                    </w:p>
                    <w:p w:rsidR="00747F7A" w:rsidRPr="00EE2025" w:rsidRDefault="00747F7A" w:rsidP="00747F7A">
                      <w:pPr>
                        <w:rPr>
                          <w:rFonts w:asciiTheme="majorBidi" w:hAnsiTheme="majorBidi" w:cstheme="majorBidi"/>
                          <w:sz w:val="28"/>
                          <w:szCs w:val="28"/>
                        </w:rPr>
                      </w:pPr>
                      <w:r w:rsidRPr="00EE2025">
                        <w:rPr>
                          <w:rFonts w:asciiTheme="majorBidi" w:hAnsiTheme="majorBidi" w:cstheme="majorBidi"/>
                          <w:sz w:val="28"/>
                          <w:szCs w:val="28"/>
                        </w:rPr>
                        <w:t xml:space="preserve">Esteemed Managing Directors of </w:t>
                      </w:r>
                      <w:r>
                        <w:rPr>
                          <w:rFonts w:asciiTheme="majorBidi" w:hAnsiTheme="majorBidi" w:cstheme="majorBidi"/>
                          <w:sz w:val="28"/>
                          <w:szCs w:val="28"/>
                        </w:rPr>
                        <w:t xml:space="preserve">the </w:t>
                      </w:r>
                      <w:r w:rsidRPr="00EE2025">
                        <w:rPr>
                          <w:rFonts w:asciiTheme="majorBidi" w:hAnsiTheme="majorBidi" w:cstheme="majorBidi"/>
                          <w:sz w:val="28"/>
                          <w:szCs w:val="28"/>
                        </w:rPr>
                        <w:t>Subsidiaries</w:t>
                      </w:r>
                    </w:p>
                    <w:p w:rsidR="00747F7A" w:rsidRDefault="00747F7A" w:rsidP="00B16EA8">
                      <w:pPr>
                        <w:rPr>
                          <w:rFonts w:asciiTheme="majorBidi" w:hAnsiTheme="majorBidi" w:cstheme="majorBidi"/>
                          <w:sz w:val="28"/>
                          <w:szCs w:val="28"/>
                        </w:rPr>
                      </w:pPr>
                    </w:p>
                    <w:p w:rsidR="00E964A0" w:rsidRDefault="00E964A0" w:rsidP="00DE375A">
                      <w:pPr>
                        <w:spacing w:after="360" w:line="256" w:lineRule="auto"/>
                        <w:jc w:val="center"/>
                        <w:rPr>
                          <w:lang w:bidi="fa-IR"/>
                        </w:rPr>
                      </w:pPr>
                      <w:r>
                        <w:rPr>
                          <w:b/>
                          <w:bCs/>
                          <w:lang w:bidi="fa-IR"/>
                        </w:rPr>
                        <w:t>Subject</w:t>
                      </w:r>
                      <w:r w:rsidR="00DE375A">
                        <w:rPr>
                          <w:lang w:bidi="fa-IR"/>
                        </w:rPr>
                        <w:t>: Guideline</w:t>
                      </w:r>
                      <w:bookmarkStart w:id="1" w:name="_GoBack"/>
                      <w:bookmarkEnd w:id="1"/>
                      <w:r>
                        <w:rPr>
                          <w:lang w:bidi="fa-IR"/>
                        </w:rPr>
                        <w:t xml:space="preserve"> for the assessment of Fitness for the Visitors to Operating Platforms and Offshore Drilling Rigs</w:t>
                      </w:r>
                    </w:p>
                    <w:p w:rsidR="00E964A0" w:rsidRDefault="00E964A0" w:rsidP="00E964A0">
                      <w:pPr>
                        <w:spacing w:before="120" w:after="120" w:line="256" w:lineRule="auto"/>
                        <w:jc w:val="both"/>
                        <w:rPr>
                          <w:lang w:bidi="fa-IR"/>
                        </w:rPr>
                      </w:pPr>
                      <w:r>
                        <w:rPr>
                          <w:lang w:bidi="fa-IR"/>
                        </w:rPr>
                        <w:t>Oil and gas production on offshore operating platforms and drilling rigs are among key activities of the Ministry of Petroleum and the National Iranian Oil Company (NIOC) and considered the first step of the production chain. Production in other subsidiaries of the Ministry of Petroleum, the operation of the downstream industries, the continuation of the exports of oil and its products, and sustaining many power plants are all dependent on the production of oil and gas. On the other hand, given the working conditions, the wide range of activities, and the nature of working in offshore facilities, the workers in the said facilities are in constant exposure to different hazards. Therefore, given the circumstances, to safeguard national resources and prevent disruptions in the chain of activities or production, the operational and supervisory HSE requirements must be met with care and tenacity.</w:t>
                      </w:r>
                    </w:p>
                    <w:p w:rsidR="00E964A0" w:rsidRDefault="00E964A0" w:rsidP="00E964A0">
                      <w:pPr>
                        <w:spacing w:before="120" w:after="120" w:line="256" w:lineRule="auto"/>
                        <w:jc w:val="both"/>
                        <w:rPr>
                          <w:lang w:bidi="fa-IR"/>
                        </w:rPr>
                      </w:pPr>
                      <w:r>
                        <w:rPr>
                          <w:lang w:bidi="fa-IR"/>
                        </w:rPr>
                        <w:t>Human resources are the greatest assets and the driving force behind this chain of operation. Individuals working on and visiting operating platforms and drilling rigs are expected to possess the physical capacity to confront the risks in the facilities and to have completed the planned training programs for responding to emergencies.</w:t>
                      </w:r>
                    </w:p>
                    <w:p w:rsidR="00E964A0" w:rsidRDefault="00E964A0" w:rsidP="00E964A0">
                      <w:pPr>
                        <w:spacing w:before="120" w:after="120" w:line="256" w:lineRule="auto"/>
                        <w:jc w:val="both"/>
                        <w:rPr>
                          <w:lang w:bidi="fa-IR"/>
                        </w:rPr>
                      </w:pPr>
                      <w:r>
                        <w:rPr>
                          <w:lang w:bidi="fa-IR"/>
                        </w:rPr>
                        <w:t>The current document, entitled “Guidelines for the assessment of Assessment of Fitness for the Visitors to Operating Platforms and Offshore Drilling Rigs”, was prepared by the HSE management to realize these objectives and it is expected that all subsidiaries operating in offshore facilities develop and establish specialized operating procedures and instructions for their organization based on this guideline in three months.</w:t>
                      </w:r>
                    </w:p>
                    <w:p w:rsidR="00E964A0" w:rsidRDefault="00E964A0" w:rsidP="00E964A0">
                      <w:pPr>
                        <w:spacing w:before="120" w:after="120" w:line="256" w:lineRule="auto"/>
                        <w:jc w:val="both"/>
                        <w:rPr>
                          <w:lang w:bidi="fa-IR"/>
                        </w:rPr>
                      </w:pPr>
                      <w:r>
                        <w:rPr>
                          <w:lang w:bidi="fa-IR"/>
                        </w:rPr>
                        <w:t>As of the date of the notice, all companies are required to adhere to the requirements of this guideline and the NIOC HSE management will be responsible for updating the documents and supervising their implementation.</w:t>
                      </w:r>
                    </w:p>
                    <w:p w:rsidR="00E964A0" w:rsidRDefault="00E964A0" w:rsidP="00E964A0">
                      <w:pPr>
                        <w:spacing w:before="120" w:after="120" w:line="256" w:lineRule="auto"/>
                        <w:jc w:val="both"/>
                        <w:rPr>
                          <w:lang w:bidi="fa-IR"/>
                        </w:rPr>
                      </w:pPr>
                    </w:p>
                    <w:p w:rsidR="00E964A0" w:rsidRDefault="00E964A0" w:rsidP="00E964A0">
                      <w:pPr>
                        <w:spacing w:before="120" w:after="120" w:line="256" w:lineRule="auto"/>
                        <w:ind w:left="7200" w:firstLine="720"/>
                        <w:jc w:val="both"/>
                        <w:rPr>
                          <w:b/>
                          <w:bCs/>
                          <w:lang w:bidi="fa-IR"/>
                        </w:rPr>
                      </w:pPr>
                      <w:r>
                        <w:rPr>
                          <w:b/>
                          <w:bCs/>
                          <w:lang w:bidi="fa-IR"/>
                        </w:rPr>
                        <w:t xml:space="preserve">Ali </w:t>
                      </w:r>
                      <w:proofErr w:type="spellStart"/>
                      <w:r>
                        <w:rPr>
                          <w:b/>
                          <w:bCs/>
                          <w:lang w:bidi="fa-IR"/>
                        </w:rPr>
                        <w:t>Kardor</w:t>
                      </w:r>
                      <w:proofErr w:type="spellEnd"/>
                    </w:p>
                    <w:p w:rsidR="00785104" w:rsidRPr="00785104" w:rsidRDefault="00785104" w:rsidP="00E964A0">
                      <w:pPr>
                        <w:jc w:val="center"/>
                        <w:rPr>
                          <w:rFonts w:asciiTheme="majorBidi" w:hAnsiTheme="majorBidi" w:cstheme="majorBidi"/>
                          <w:i/>
                          <w:iCs/>
                          <w:sz w:val="28"/>
                          <w:szCs w:val="28"/>
                        </w:rPr>
                      </w:pPr>
                    </w:p>
                  </w:txbxContent>
                </v:textbox>
              </v:shape>
            </w:pict>
          </mc:Fallback>
        </mc:AlternateContent>
      </w:r>
      <w:r w:rsidRPr="00372FA9">
        <w:rPr>
          <w:rFonts w:asciiTheme="majorBidi" w:hAnsiTheme="majorBidi" w:cstheme="majorBidi"/>
          <w:b/>
          <w:bCs/>
          <w:sz w:val="24"/>
          <w:szCs w:val="24"/>
        </w:rPr>
        <w:t>The Deputy Minister and Managing Director</w:t>
      </w:r>
      <w:r w:rsidR="00BD011F">
        <w:rPr>
          <w:rFonts w:asciiTheme="majorBidi" w:hAnsiTheme="majorBidi" w:cstheme="majorBidi"/>
          <w:sz w:val="24"/>
          <w:szCs w:val="24"/>
        </w:rPr>
        <w:tab/>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9F3" w:rsidRDefault="004C49F3" w:rsidP="009B31B5">
      <w:pPr>
        <w:spacing w:after="0" w:line="240" w:lineRule="auto"/>
      </w:pPr>
      <w:r>
        <w:separator/>
      </w:r>
    </w:p>
  </w:endnote>
  <w:endnote w:type="continuationSeparator" w:id="0">
    <w:p w:rsidR="004C49F3" w:rsidRDefault="004C49F3"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9F3" w:rsidRDefault="004C49F3" w:rsidP="009B31B5">
      <w:pPr>
        <w:spacing w:after="0" w:line="240" w:lineRule="auto"/>
      </w:pPr>
      <w:r>
        <w:separator/>
      </w:r>
    </w:p>
  </w:footnote>
  <w:footnote w:type="continuationSeparator" w:id="0">
    <w:p w:rsidR="004C49F3" w:rsidRDefault="004C49F3"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8797A"/>
    <w:rsid w:val="00094475"/>
    <w:rsid w:val="000C469F"/>
    <w:rsid w:val="00111B5C"/>
    <w:rsid w:val="001A632F"/>
    <w:rsid w:val="001D205F"/>
    <w:rsid w:val="002020E7"/>
    <w:rsid w:val="002220D8"/>
    <w:rsid w:val="0029638F"/>
    <w:rsid w:val="002B6D15"/>
    <w:rsid w:val="00325EB8"/>
    <w:rsid w:val="0035085F"/>
    <w:rsid w:val="00372FA9"/>
    <w:rsid w:val="00381A0D"/>
    <w:rsid w:val="0039721A"/>
    <w:rsid w:val="003D3787"/>
    <w:rsid w:val="003E1B92"/>
    <w:rsid w:val="003F652B"/>
    <w:rsid w:val="00463EA0"/>
    <w:rsid w:val="004C49F3"/>
    <w:rsid w:val="005236A3"/>
    <w:rsid w:val="00544B0B"/>
    <w:rsid w:val="005A2FC6"/>
    <w:rsid w:val="0061245F"/>
    <w:rsid w:val="00631795"/>
    <w:rsid w:val="006B2583"/>
    <w:rsid w:val="006F54FC"/>
    <w:rsid w:val="007166A5"/>
    <w:rsid w:val="00747F7A"/>
    <w:rsid w:val="00785104"/>
    <w:rsid w:val="00826F35"/>
    <w:rsid w:val="00957749"/>
    <w:rsid w:val="009975B8"/>
    <w:rsid w:val="009B31B5"/>
    <w:rsid w:val="00A74124"/>
    <w:rsid w:val="00AE7BC2"/>
    <w:rsid w:val="00B01A41"/>
    <w:rsid w:val="00B16EA8"/>
    <w:rsid w:val="00B53617"/>
    <w:rsid w:val="00BD011F"/>
    <w:rsid w:val="00C5441C"/>
    <w:rsid w:val="00C56169"/>
    <w:rsid w:val="00CD66BC"/>
    <w:rsid w:val="00D23326"/>
    <w:rsid w:val="00DA2576"/>
    <w:rsid w:val="00DB2510"/>
    <w:rsid w:val="00DC79C0"/>
    <w:rsid w:val="00DE375A"/>
    <w:rsid w:val="00E039DC"/>
    <w:rsid w:val="00E72CAE"/>
    <w:rsid w:val="00E964A0"/>
    <w:rsid w:val="00EC6AC9"/>
    <w:rsid w:val="00EE2025"/>
    <w:rsid w:val="00EF2561"/>
    <w:rsid w:val="00F27513"/>
    <w:rsid w:val="00F446D8"/>
    <w:rsid w:val="00F97339"/>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0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48</Words>
  <Characters>277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7</cp:revision>
  <dcterms:created xsi:type="dcterms:W3CDTF">2018-09-04T19:03:00Z</dcterms:created>
  <dcterms:modified xsi:type="dcterms:W3CDTF">2018-09-21T20:14:00Z</dcterms:modified>
</cp:coreProperties>
</file>